
<file path=[Content_Types].xml><?xml version="1.0" encoding="utf-8"?>
<Types xmlns="http://schemas.openxmlformats.org/package/2006/content-types">
  <Override PartName="/_rels/.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_rels/document.xml.rels" ContentType="application/vnd.openxmlformats-package.relationships+xml"/>
  <Override PartName="/word/settings.xml" ContentType="application/vnd.openxmlformats-officedocument.wordprocessingml.settings+xml"/>
  <Override PartName="/word/media/image1.png" ContentType="image/png"/>
  <Override PartName="/word/document.xml" ContentType="application/vnd.openxmlformats-officedocument.wordprocessingml.document.main+xml"/>
  <Override PartName="/word/numbering.xml" ContentType="application/vnd.openxmlformats-officedocument.wordprocessingml.numbering+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shd w:fill="FFFFFF" w:val="clear"/>
        <w:tabs>
          <w:tab w:val="left" w:pos="1245" w:leader="none"/>
        </w:tabs>
        <w:suppressAutoHyphens w:val="false"/>
        <w:spacing w:lineRule="atLeast" w:line="200"/>
        <w:ind w:left="15" w:hanging="0"/>
        <w:jc w:val="center"/>
        <w:rPr/>
      </w:pPr>
      <w:r>
        <w:drawing>
          <wp:anchor behindDoc="0" distT="0" distB="0" distL="0" distR="0" simplePos="0" locked="0" layoutInCell="1" allowOverlap="1" relativeHeight="2">
            <wp:simplePos x="0" y="0"/>
            <wp:positionH relativeFrom="margin">
              <wp:align>center</wp:align>
            </wp:positionH>
            <wp:positionV relativeFrom="paragraph">
              <wp:posOffset>-539115</wp:posOffset>
            </wp:positionV>
            <wp:extent cx="420370" cy="611505"/>
            <wp:effectExtent l="0" t="0" r="0" b="0"/>
            <wp:wrapNone/>
            <wp:docPr id="1" name="Графический объект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Графический объект12" descr=""/>
                    <pic:cNvPicPr>
                      <a:picLocks noChangeAspect="1" noChangeArrowheads="1"/>
                    </pic:cNvPicPr>
                  </pic:nvPicPr>
                  <pic:blipFill>
                    <a:blip r:embed="rId2"/>
                    <a:stretch>
                      <a:fillRect/>
                    </a:stretch>
                  </pic:blipFill>
                  <pic:spPr bwMode="auto">
                    <a:xfrm>
                      <a:off x="0" y="0"/>
                      <a:ext cx="420370" cy="611505"/>
                    </a:xfrm>
                    <a:prstGeom prst="rect">
                      <a:avLst/>
                    </a:prstGeom>
                  </pic:spPr>
                </pic:pic>
              </a:graphicData>
            </a:graphic>
          </wp:anchor>
        </w:drawing>
      </w:r>
      <w:r>
        <w:rPr>
          <w:rFonts w:eastAsia="Times New Roman" w:cs="Times New Roman"/>
          <w:b/>
          <w:bCs/>
          <w:iCs/>
          <w:caps/>
          <w:color w:val="000000"/>
          <w:sz w:val="18"/>
          <w:szCs w:val="18"/>
          <w:lang w:val="uk-UA" w:eastAsia="ru-RU" w:bidi="ar-SA"/>
        </w:rPr>
        <w:t xml:space="preserve"> </w:t>
      </w:r>
      <w:r>
        <w:rPr>
          <w:rFonts w:eastAsia="Times New Roman" w:cs="Times New Roman"/>
          <w:b/>
          <w:bCs/>
          <w:iCs/>
          <w:caps/>
          <w:color w:val="000000"/>
          <w:sz w:val="18"/>
          <w:szCs w:val="18"/>
          <w:lang w:val="uk-UA" w:eastAsia="ru-RU" w:bidi="ar-SA"/>
        </w:rPr>
        <w:t xml:space="preserve">         </w:t>
      </w:r>
    </w:p>
    <w:p>
      <w:pPr>
        <w:pStyle w:val="3"/>
        <w:numPr>
          <w:ilvl w:val="2"/>
          <w:numId w:val="2"/>
        </w:numPr>
        <w:shd w:fill="FFFFFF" w:val="clear"/>
        <w:tabs>
          <w:tab w:val="left" w:pos="0" w:leader="none"/>
        </w:tabs>
        <w:rPr>
          <w:rFonts w:eastAsia="Arial" w:cs="Times New Roman"/>
          <w:b/>
          <w:b/>
          <w:bCs/>
          <w:caps/>
          <w:color w:val="000000"/>
          <w:lang w:val="uk-UA" w:eastAsia="zh-CN" w:bidi="ar-SA"/>
        </w:rPr>
      </w:pPr>
      <w:r>
        <w:rPr>
          <w:rFonts w:eastAsia="Arial" w:cs="Times New Roman"/>
          <w:b/>
          <w:bCs/>
          <w:caps/>
          <w:color w:val="000000"/>
          <w:lang w:val="uk-UA" w:eastAsia="zh-CN" w:bidi="ar-SA"/>
        </w:rPr>
        <w:t>ЗМІЇВСЬКА МІСЬКА РАДА</w:t>
      </w:r>
    </w:p>
    <w:p>
      <w:pPr>
        <w:pStyle w:val="3"/>
        <w:numPr>
          <w:ilvl w:val="2"/>
          <w:numId w:val="2"/>
        </w:numPr>
        <w:shd w:fill="FFFFFF" w:val="clear"/>
        <w:tabs>
          <w:tab w:val="left" w:pos="0" w:leader="none"/>
        </w:tabs>
        <w:rPr>
          <w:rFonts w:eastAsia="Arial" w:cs="Times New Roman"/>
          <w:b/>
          <w:b/>
          <w:bCs/>
          <w:caps/>
          <w:color w:val="000000"/>
          <w:lang w:val="uk-UA" w:eastAsia="zh-CN" w:bidi="ar-SA"/>
        </w:rPr>
      </w:pPr>
      <w:r>
        <w:rPr>
          <w:rFonts w:eastAsia="Arial" w:cs="Times New Roman"/>
          <w:b/>
          <w:bCs/>
          <w:caps/>
          <w:color w:val="000000"/>
          <w:lang w:val="uk-UA" w:eastAsia="zh-CN" w:bidi="ar-SA"/>
        </w:rPr>
        <w:t>ЧУГУЇВСЬКОГО РАЙОНУ ХАРКІВСЬКОЇ ОБЛАСТІ</w:t>
      </w:r>
    </w:p>
    <w:p>
      <w:pPr>
        <w:pStyle w:val="3"/>
        <w:numPr>
          <w:ilvl w:val="2"/>
          <w:numId w:val="2"/>
        </w:numPr>
        <w:shd w:fill="FFFFFF" w:val="clear"/>
        <w:tabs>
          <w:tab w:val="left" w:pos="0" w:leader="none"/>
        </w:tabs>
        <w:rPr>
          <w:rFonts w:eastAsia="Arial" w:cs="Times New Roman"/>
          <w:b/>
          <w:b/>
          <w:bCs/>
          <w:caps/>
          <w:color w:val="000000"/>
          <w:lang w:val="uk-UA" w:eastAsia="zh-CN" w:bidi="ar-SA"/>
        </w:rPr>
      </w:pPr>
      <w:r>
        <w:rPr>
          <w:rFonts w:eastAsia="Arial" w:cs="Times New Roman"/>
          <w:b/>
          <w:bCs/>
          <w:caps/>
          <w:color w:val="000000"/>
          <w:lang w:val="uk-UA" w:eastAsia="zh-CN" w:bidi="ar-SA"/>
        </w:rPr>
      </w:r>
    </w:p>
    <w:p>
      <w:pPr>
        <w:pStyle w:val="3"/>
        <w:numPr>
          <w:ilvl w:val="2"/>
          <w:numId w:val="2"/>
        </w:numPr>
        <w:shd w:fill="FFFFFF" w:val="clear"/>
        <w:tabs>
          <w:tab w:val="left" w:pos="0" w:leader="none"/>
        </w:tabs>
        <w:rPr/>
      </w:pPr>
      <w:bookmarkStart w:id="0" w:name="__DdeLink__1592_388835642"/>
      <w:r>
        <w:rPr>
          <w:rFonts w:eastAsia="Arial" w:cs="Times New Roman"/>
          <w:b/>
          <w:bCs/>
          <w:caps/>
          <w:color w:val="000000"/>
          <w:lang w:val="en-US" w:eastAsia="zh-CN" w:bidi="ar-SA"/>
        </w:rPr>
        <w:t>X</w:t>
      </w:r>
      <w:bookmarkEnd w:id="0"/>
      <w:r>
        <w:rPr>
          <w:rFonts w:eastAsia="Arial" w:cs="Times New Roman"/>
          <w:b/>
          <w:bCs/>
          <w:caps/>
          <w:color w:val="000000"/>
          <w:lang w:val="en-US" w:eastAsia="zh-CN" w:bidi="ar-SA"/>
        </w:rPr>
        <w:t xml:space="preserve">І </w:t>
      </w:r>
      <w:r>
        <w:rPr>
          <w:rFonts w:eastAsia="Arial" w:cs="Times New Roman"/>
          <w:b/>
          <w:bCs/>
          <w:caps/>
          <w:color w:val="000000"/>
          <w:lang w:val="uk-UA" w:eastAsia="zh-CN" w:bidi="ar-SA"/>
        </w:rPr>
        <w:t xml:space="preserve">сесія </w:t>
      </w:r>
      <w:r>
        <w:rPr>
          <w:rFonts w:eastAsia="Arial" w:cs="Times New Roman"/>
          <w:b/>
          <w:bCs/>
          <w:caps/>
          <w:color w:val="000000"/>
          <w:lang w:val="en-US" w:eastAsia="zh-CN" w:bidi="ar-SA"/>
        </w:rPr>
        <w:t>V</w:t>
      </w:r>
      <w:r>
        <w:rPr>
          <w:rFonts w:eastAsia="Arial" w:cs="Times New Roman"/>
          <w:b/>
          <w:bCs/>
          <w:caps/>
          <w:color w:val="000000"/>
          <w:lang w:val="uk-UA" w:eastAsia="zh-CN" w:bidi="ar-SA"/>
        </w:rPr>
        <w:t>ІІІ скликання</w:t>
      </w:r>
    </w:p>
    <w:p>
      <w:pPr>
        <w:pStyle w:val="Normal"/>
        <w:shd w:fill="FFFFFF" w:val="clear"/>
        <w:rPr>
          <w:lang w:val="uk-UA" w:eastAsia="zh-CN" w:bidi="ar-SA"/>
        </w:rPr>
      </w:pPr>
      <w:r>
        <w:rPr>
          <w:lang w:val="uk-UA" w:eastAsia="zh-CN" w:bidi="ar-SA"/>
        </w:rPr>
      </w:r>
    </w:p>
    <w:p>
      <w:pPr>
        <w:pStyle w:val="3"/>
        <w:numPr>
          <w:ilvl w:val="2"/>
          <w:numId w:val="2"/>
        </w:numPr>
        <w:shd w:fill="FFFFFF" w:val="clear"/>
        <w:tabs>
          <w:tab w:val="left" w:pos="0" w:leader="none"/>
        </w:tabs>
        <w:rPr>
          <w:rFonts w:cs="Times New Roman"/>
          <w:b/>
          <w:b/>
          <w:bCs/>
          <w:caps/>
          <w:color w:val="000000"/>
        </w:rPr>
      </w:pPr>
      <w:r>
        <w:rPr>
          <w:rFonts w:cs="Times New Roman"/>
          <w:b/>
          <w:bCs/>
          <w:caps/>
          <w:color w:val="000000"/>
        </w:rPr>
        <w:t>Р І Ш Е Н Н Я</w:t>
      </w:r>
    </w:p>
    <w:p>
      <w:pPr>
        <w:pStyle w:val="Normal"/>
        <w:shd w:fill="FFFFFF" w:val="clear"/>
        <w:rPr>
          <w:rFonts w:cs="Times New Roman"/>
          <w:b/>
          <w:b/>
          <w:bCs/>
          <w:caps/>
          <w:color w:val="000000"/>
        </w:rPr>
      </w:pPr>
      <w:r>
        <w:rPr>
          <w:rFonts w:cs="Times New Roman"/>
          <w:b/>
          <w:bCs/>
          <w:caps/>
          <w:color w:val="000000"/>
        </w:rPr>
      </w:r>
    </w:p>
    <w:p>
      <w:pPr>
        <w:pStyle w:val="Normal"/>
        <w:widowControl/>
        <w:shd w:fill="FFFFFF" w:val="clear"/>
        <w:tabs>
          <w:tab w:val="left" w:pos="10235" w:leader="none"/>
        </w:tabs>
        <w:suppressAutoHyphens w:val="false"/>
        <w:jc w:val="both"/>
        <w:rPr/>
      </w:pPr>
      <w:r>
        <w:rPr>
          <w:rFonts w:eastAsia="Times New Roman" w:cs="Calibri"/>
          <w:b/>
          <w:bCs/>
          <w:iCs/>
          <w:color w:val="000000"/>
          <w:lang w:val="uk-UA"/>
        </w:rPr>
        <w:t xml:space="preserve">05 липня 2021 року                                    м. Зміїв                                                  </w:t>
      </w:r>
      <w:bookmarkStart w:id="1" w:name="__DdeLink__79_1646312878"/>
      <w:r>
        <w:rPr>
          <w:rFonts w:eastAsia="Times New Roman" w:cs="Calibri"/>
          <w:b/>
          <w:bCs/>
          <w:iCs/>
          <w:color w:val="000000"/>
          <w:lang w:val="uk-UA"/>
        </w:rPr>
        <w:t>№ 769-</w:t>
      </w:r>
      <w:bookmarkEnd w:id="1"/>
      <w:r>
        <w:rPr>
          <w:rFonts w:eastAsia="Arial" w:cs="Times New Roman"/>
          <w:b/>
          <w:bCs/>
          <w:iCs/>
          <w:caps/>
          <w:color w:val="000000"/>
          <w:lang w:val="en-US" w:eastAsia="zh-CN" w:bidi="ar-SA"/>
        </w:rPr>
        <w:t>X</w:t>
      </w:r>
      <w:r>
        <w:rPr>
          <w:rFonts w:eastAsia="Arial" w:cs="Times New Roman"/>
          <w:b/>
          <w:bCs/>
          <w:iCs/>
          <w:caps/>
          <w:color w:val="000000"/>
          <w:lang w:val="ru-RU" w:eastAsia="zh-CN" w:bidi="ar-SA"/>
        </w:rPr>
        <w:t>І</w:t>
      </w:r>
      <w:r>
        <w:rPr>
          <w:rFonts w:cs="Times New Roman"/>
          <w:b/>
          <w:bCs/>
          <w:color w:val="000000"/>
        </w:rPr>
        <w:t>-VIII</w:t>
      </w:r>
    </w:p>
    <w:p>
      <w:pPr>
        <w:pStyle w:val="Normal"/>
        <w:widowControl/>
        <w:shd w:fill="FFFFFF" w:val="clear"/>
        <w:tabs>
          <w:tab w:val="left" w:pos="6705" w:leader="none"/>
        </w:tabs>
        <w:ind w:left="30" w:right="3720" w:hanging="0"/>
        <w:jc w:val="both"/>
        <w:rPr>
          <w:rFonts w:cs="Times New Roman"/>
          <w:b/>
          <w:b/>
          <w:bCs/>
          <w:iCs/>
        </w:rPr>
      </w:pPr>
      <w:r>
        <w:rPr>
          <w:rFonts w:cs="Times New Roman"/>
          <w:b/>
          <w:bCs/>
          <w:iCs/>
        </w:rPr>
      </w:r>
    </w:p>
    <w:p>
      <w:pPr>
        <w:pStyle w:val="Normal"/>
        <w:widowControl/>
        <w:shd w:fill="FFFFFF" w:val="clear"/>
        <w:tabs>
          <w:tab w:val="left" w:pos="6705" w:leader="none"/>
        </w:tabs>
        <w:ind w:right="4195" w:hanging="0"/>
        <w:jc w:val="both"/>
        <w:rPr/>
      </w:pPr>
      <w:r>
        <w:rPr>
          <w:rFonts w:eastAsia="Times New Roman" w:cs="Calibri"/>
          <w:b/>
          <w:bCs/>
          <w:iCs/>
          <w:color w:val="000000"/>
          <w:lang w:val="uk-UA" w:eastAsia="ru-RU"/>
        </w:rPr>
        <w:t xml:space="preserve">Про затвердження </w:t>
      </w:r>
      <w:r>
        <w:rPr>
          <w:rFonts w:eastAsia="Times New Roman" w:cs="Times New Roman"/>
          <w:b/>
          <w:bCs/>
          <w:iCs/>
          <w:color w:val="000000"/>
          <w:lang w:val="uk-UA" w:eastAsia="ru-RU" w:bidi="ar-SA"/>
        </w:rPr>
        <w:t xml:space="preserve">гр. Нечипоренку Ю. М. </w:t>
      </w:r>
      <w:r>
        <w:rPr>
          <w:rFonts w:eastAsia="Times New Roman" w:cs="Calibri"/>
          <w:b/>
          <w:bCs/>
          <w:iCs/>
          <w:color w:val="000000"/>
          <w:lang w:val="uk-UA" w:eastAsia="ru-RU"/>
        </w:rPr>
        <w:t xml:space="preserve">технічної документації із землеустрою щодо встановлення меж земельної ділянки в натурі (на місцевості) для будівництва і обслуговування житлового будинку, господарських будівель і споруд (присадибна ділянка), що розташована </w:t>
      </w:r>
      <w:r>
        <w:rPr>
          <w:rFonts w:eastAsia="Times New Roman" w:cs="Times New Roman"/>
          <w:b/>
          <w:bCs/>
          <w:iCs/>
          <w:color w:val="000000"/>
          <w:lang w:val="uk-UA" w:eastAsia="ru-RU" w:bidi="ar-SA"/>
        </w:rPr>
        <w:t xml:space="preserve">по </w:t>
      </w:r>
      <w:r>
        <w:rPr>
          <w:rFonts w:eastAsia="Times New Roman" w:cs="Times New Roman"/>
          <w:b/>
          <w:bCs/>
          <w:iCs/>
          <w:color w:val="000000"/>
          <w:lang w:val="uk-UA" w:eastAsia="ru-RU" w:bidi="ar-SA"/>
        </w:rPr>
        <w:t>Х</w:t>
      </w:r>
    </w:p>
    <w:p>
      <w:pPr>
        <w:pStyle w:val="Normal"/>
        <w:shd w:fill="FFFFFF" w:val="clear"/>
        <w:jc w:val="both"/>
        <w:rPr>
          <w:rFonts w:eastAsia="Times New Roman"/>
          <w:bCs/>
          <w:iCs/>
          <w:color w:val="000000"/>
          <w:lang w:val="uk-UA"/>
        </w:rPr>
      </w:pPr>
      <w:r>
        <w:rPr>
          <w:rFonts w:eastAsia="Times New Roman"/>
          <w:bCs/>
          <w:iCs/>
          <w:color w:val="000000"/>
          <w:lang w:val="uk-UA"/>
        </w:rPr>
      </w:r>
    </w:p>
    <w:p>
      <w:pPr>
        <w:pStyle w:val="Normal"/>
        <w:shd w:fill="FFFFFF" w:val="clear"/>
        <w:jc w:val="both"/>
        <w:rPr>
          <w:rFonts w:eastAsia="Times New Roman"/>
          <w:bCs/>
          <w:iCs/>
          <w:color w:val="000000"/>
          <w:lang w:val="uk-UA"/>
        </w:rPr>
      </w:pPr>
      <w:r>
        <w:rPr>
          <w:rFonts w:eastAsia="Times New Roman"/>
          <w:bCs/>
          <w:iCs/>
          <w:color w:val="000000"/>
          <w:lang w:val="uk-UA"/>
        </w:rPr>
      </w:r>
    </w:p>
    <w:p>
      <w:pPr>
        <w:pStyle w:val="Normal"/>
        <w:shd w:fill="FFFFFF" w:val="clear"/>
        <w:jc w:val="both"/>
        <w:rPr/>
      </w:pPr>
      <w:r>
        <w:rPr>
          <w:rFonts w:eastAsia="Times New Roman"/>
          <w:bCs/>
          <w:iCs/>
          <w:color w:val="000000"/>
          <w:lang w:val="uk-UA"/>
        </w:rPr>
        <w:tab/>
      </w:r>
      <w:r>
        <w:rPr>
          <w:rFonts w:eastAsia="Times New Roman"/>
          <w:iCs/>
          <w:color w:val="000000"/>
          <w:lang w:val="uk-UA"/>
        </w:rPr>
        <w:t>Розглянувши заяву</w:t>
      </w:r>
      <w:r>
        <w:rPr>
          <w:rFonts w:eastAsia="Times New Roman"/>
          <w:bCs/>
          <w:iCs/>
          <w:color w:val="000000"/>
          <w:lang w:val="uk-UA"/>
        </w:rPr>
        <w:t xml:space="preserve"> </w:t>
      </w:r>
      <w:r>
        <w:rPr>
          <w:rFonts w:eastAsia="Times New Roman" w:cs="Times New Roman"/>
          <w:bCs/>
          <w:iCs/>
          <w:color w:val="000000"/>
          <w:lang w:val="uk-UA" w:bidi="ar-SA"/>
        </w:rPr>
        <w:t>гр. Нечипоренка Юрія Миколайовича</w:t>
      </w:r>
      <w:r>
        <w:rPr>
          <w:rFonts w:eastAsia="Times New Roman" w:cs="Times New Roman"/>
          <w:bCs/>
          <w:iCs/>
          <w:color w:val="000000"/>
          <w:lang w:val="uk-UA" w:eastAsia="ru-RU" w:bidi="ar-SA"/>
        </w:rPr>
        <w:t xml:space="preserve">, ідентифікаційний номер </w:t>
      </w:r>
      <w:r>
        <w:rPr>
          <w:rFonts w:eastAsia="Times New Roman" w:cs="Times New Roman"/>
          <w:bCs/>
          <w:iCs/>
          <w:color w:val="000000"/>
          <w:lang w:val="uk-UA" w:eastAsia="ru-RU" w:bidi="ar-SA"/>
        </w:rPr>
        <w:t>Х</w:t>
      </w:r>
      <w:r>
        <w:rPr>
          <w:rFonts w:eastAsia="Times New Roman" w:cs="Times New Roman"/>
          <w:bCs/>
          <w:iCs/>
          <w:color w:val="000000"/>
          <w:lang w:val="uk-UA" w:eastAsia="ru-RU" w:bidi="ar-SA"/>
        </w:rPr>
        <w:t xml:space="preserve">, який зареєстрований за адресою: </w:t>
      </w:r>
      <w:r>
        <w:rPr>
          <w:rFonts w:eastAsia="Times New Roman" w:cs="Times New Roman"/>
          <w:bCs/>
          <w:iCs/>
          <w:color w:val="000000"/>
          <w:lang w:val="uk-UA" w:eastAsia="ru-RU" w:bidi="ar-SA"/>
        </w:rPr>
        <w:t>Х</w:t>
      </w:r>
      <w:r>
        <w:rPr>
          <w:rFonts w:eastAsia="Times New Roman" w:cs="Times New Roman"/>
          <w:bCs/>
          <w:iCs/>
          <w:color w:val="000000"/>
          <w:lang w:val="uk-UA" w:bidi="ar-SA"/>
        </w:rPr>
        <w:t xml:space="preserve">, </w:t>
      </w:r>
      <w:r>
        <w:rPr>
          <w:rFonts w:eastAsia="Times New Roman"/>
          <w:iCs/>
          <w:color w:val="000000"/>
          <w:lang w:val="uk-UA"/>
        </w:rPr>
        <w:t>про затвердження</w:t>
      </w:r>
      <w:r>
        <w:rPr>
          <w:rFonts w:eastAsia="Times New Roman" w:cs="Calibri"/>
          <w:iCs/>
          <w:color w:val="000000"/>
          <w:lang w:val="uk-UA" w:eastAsia="ru-RU"/>
        </w:rPr>
        <w:t xml:space="preserve"> технічної документації із землеустрою щодо встановлення меж земельної ділянки в натурі (на місцевості) для будівництва і обслуговування житлового будинку, господарських будівель і споруд, що розташована по </w:t>
      </w:r>
      <w:r>
        <w:rPr>
          <w:rFonts w:eastAsia="Times New Roman" w:cs="Calibri"/>
          <w:iCs/>
          <w:color w:val="000000"/>
          <w:lang w:val="uk-UA" w:eastAsia="ru-RU"/>
        </w:rPr>
        <w:t>Х</w:t>
      </w:r>
      <w:r>
        <w:rPr>
          <w:rFonts w:eastAsia="Times New Roman" w:cs="Calibri"/>
          <w:iCs/>
          <w:color w:val="000000"/>
          <w:lang w:val="uk-UA" w:eastAsia="ru-RU"/>
        </w:rPr>
        <w:t>,</w:t>
      </w:r>
      <w:r>
        <w:rPr>
          <w:rFonts w:eastAsia="Times New Roman"/>
          <w:iCs/>
          <w:color w:val="000000"/>
          <w:lang w:val="uk-UA"/>
        </w:rPr>
        <w:t xml:space="preserve"> враховуючи надану технічну документацію із землеустрою, виконану ТОВ Консультаційний сервісний центр “Гудвіл”, витяг з Державного земельного кадастру про земельну ділянку № НВ-4811648612021 від 14.06.2021 року, виданий Відділом у Березанському районі Головного управління Держгеокадастру у Миколаївській області, керуючись ст. 12, 40, 81, 118, 121, 122, 125, 126, 186 Земельного кодексу України, ст. 25 Закону України «Про землеустрій», п. 34    ст. 26 Закону України «Про місцеве самоврядування в Україні», Зміївська міська рада</w:t>
      </w:r>
    </w:p>
    <w:p>
      <w:pPr>
        <w:pStyle w:val="Normal"/>
        <w:shd w:fill="FFFFFF" w:val="clear"/>
        <w:jc w:val="both"/>
        <w:rPr>
          <w:rFonts w:eastAsia="Times New Roman"/>
          <w:iCs/>
          <w:color w:val="000000"/>
          <w:lang w:val="uk-UA"/>
        </w:rPr>
      </w:pPr>
      <w:r>
        <w:rPr>
          <w:rFonts w:eastAsia="Times New Roman"/>
          <w:iCs/>
          <w:color w:val="000000"/>
          <w:lang w:val="uk-UA"/>
        </w:rPr>
      </w:r>
    </w:p>
    <w:p>
      <w:pPr>
        <w:pStyle w:val="Normal"/>
        <w:shd w:fill="FFFFFF" w:val="clear"/>
        <w:jc w:val="both"/>
        <w:rPr>
          <w:rFonts w:eastAsia="Times New Roman"/>
          <w:iCs/>
          <w:color w:val="000000"/>
          <w:lang w:val="uk-UA"/>
        </w:rPr>
      </w:pPr>
      <w:r>
        <w:rPr>
          <w:rFonts w:eastAsia="Times New Roman"/>
          <w:iCs/>
          <w:color w:val="000000"/>
          <w:lang w:val="uk-UA"/>
        </w:rPr>
      </w:r>
    </w:p>
    <w:p>
      <w:pPr>
        <w:pStyle w:val="Normal"/>
        <w:rPr/>
      </w:pPr>
      <w:r>
        <w:rPr>
          <w:rFonts w:eastAsia="Times New Roman"/>
          <w:b/>
          <w:bCs/>
          <w:iCs/>
          <w:color w:val="000000"/>
          <w:lang w:val="uk-UA"/>
        </w:rPr>
        <w:t>ВИРІШИЛА</w:t>
      </w:r>
      <w:r>
        <w:rPr>
          <w:rFonts w:eastAsia="Times New Roman"/>
          <w:iCs/>
          <w:color w:val="000000"/>
          <w:lang w:val="uk-UA"/>
        </w:rPr>
        <w:t xml:space="preserve">: </w:t>
      </w:r>
    </w:p>
    <w:p>
      <w:pPr>
        <w:pStyle w:val="Normal"/>
        <w:shd w:fill="FFFFFF" w:val="clear"/>
        <w:jc w:val="center"/>
        <w:rPr>
          <w:rFonts w:eastAsia="Times New Roman"/>
          <w:iCs/>
          <w:color w:val="000000"/>
          <w:lang w:val="uk-UA"/>
        </w:rPr>
      </w:pPr>
      <w:r>
        <w:rPr>
          <w:rFonts w:eastAsia="Times New Roman"/>
          <w:iCs/>
          <w:color w:val="000000"/>
          <w:lang w:val="uk-UA"/>
        </w:rPr>
      </w:r>
    </w:p>
    <w:p>
      <w:pPr>
        <w:pStyle w:val="Normal"/>
        <w:shd w:fill="FFFFFF" w:val="clear"/>
        <w:ind w:firstLine="567"/>
        <w:jc w:val="both"/>
        <w:rPr/>
      </w:pPr>
      <w:r>
        <w:rPr>
          <w:rFonts w:eastAsia="Times New Roman"/>
          <w:iCs/>
          <w:color w:val="000000"/>
          <w:lang w:val="uk-UA"/>
        </w:rPr>
        <w:t>1. Затвердити</w:t>
      </w:r>
      <w:r>
        <w:rPr>
          <w:rFonts w:eastAsia="Times New Roman" w:cs="Times New Roman"/>
          <w:iCs/>
          <w:color w:val="000000"/>
          <w:lang w:val="uk-UA" w:bidi="ar-SA"/>
        </w:rPr>
        <w:t xml:space="preserve"> </w:t>
      </w:r>
      <w:r>
        <w:rPr>
          <w:rFonts w:eastAsia="Times New Roman" w:cs="Times New Roman"/>
          <w:bCs/>
          <w:iCs/>
          <w:color w:val="000000"/>
          <w:lang w:val="uk-UA" w:bidi="ar-SA"/>
        </w:rPr>
        <w:t xml:space="preserve">гр. Нечипоренку Юрію Миколайовичу, </w:t>
      </w:r>
      <w:r>
        <w:rPr>
          <w:rFonts w:eastAsia="Times New Roman" w:cs="Times New Roman"/>
          <w:bCs/>
          <w:iCs/>
          <w:color w:val="000000"/>
          <w:lang w:val="uk-UA" w:eastAsia="ru-RU" w:bidi="ar-SA"/>
        </w:rPr>
        <w:t xml:space="preserve">ідентифікаційний номер </w:t>
      </w:r>
      <w:r>
        <w:rPr>
          <w:rFonts w:eastAsia="Times New Roman" w:cs="Times New Roman"/>
          <w:bCs/>
          <w:iCs/>
          <w:color w:val="000000"/>
          <w:lang w:val="uk-UA" w:eastAsia="ru-RU" w:bidi="ar-SA"/>
        </w:rPr>
        <w:t>Х</w:t>
      </w:r>
      <w:r>
        <w:rPr>
          <w:rFonts w:eastAsia="Times New Roman" w:cs="Times New Roman"/>
          <w:bCs/>
          <w:iCs/>
          <w:color w:val="000000"/>
          <w:lang w:val="uk-UA" w:eastAsia="ru-RU" w:bidi="ar-SA"/>
        </w:rPr>
        <w:t xml:space="preserve">, який зареєстрований за адресою: </w:t>
      </w:r>
      <w:r>
        <w:rPr>
          <w:rFonts w:eastAsia="Times New Roman" w:cs="Times New Roman"/>
          <w:bCs/>
          <w:iCs/>
          <w:color w:val="000000"/>
          <w:lang w:val="uk-UA" w:eastAsia="ru-RU" w:bidi="ar-SA"/>
        </w:rPr>
        <w:t>Х</w:t>
      </w:r>
      <w:r>
        <w:rPr>
          <w:rFonts w:eastAsia="Times New Roman" w:cs="Times New Roman"/>
          <w:bCs/>
          <w:iCs/>
          <w:color w:val="000000"/>
          <w:lang w:val="uk-UA" w:bidi="ar-SA"/>
        </w:rPr>
        <w:t xml:space="preserve">, </w:t>
      </w:r>
      <w:r>
        <w:rPr>
          <w:rFonts w:eastAsia="Times New Roman" w:cs="Calibri"/>
          <w:iCs/>
          <w:color w:val="000000"/>
          <w:lang w:val="uk-UA" w:eastAsia="ru-RU"/>
        </w:rPr>
        <w:t>технічну документацію із землеустрою щодо встановлення меж земельної ділянки в натурі (на місцевості) для будівництва і обслуговування житлового будинку, господарських будівель і споруд (код КВЦПЗ - 02.01), площею 0.1500 га, на    території Зміївської міської ради,</w:t>
      </w:r>
      <w:r>
        <w:rPr>
          <w:lang w:val="uk-UA"/>
        </w:rPr>
        <w:t xml:space="preserve"> </w:t>
      </w:r>
      <w:r>
        <w:rPr>
          <w:lang w:val="uk-UA"/>
        </w:rPr>
        <w:t>Х</w:t>
      </w:r>
      <w:r>
        <w:rPr>
          <w:rFonts w:eastAsia="Times New Roman" w:cs="Calibri"/>
          <w:iCs/>
          <w:color w:val="000000"/>
          <w:lang w:val="uk-UA" w:eastAsia="ru-RU"/>
        </w:rPr>
        <w:t>, Чугуївський район, Харківська область.</w:t>
      </w:r>
    </w:p>
    <w:p>
      <w:pPr>
        <w:pStyle w:val="Normal"/>
        <w:shd w:fill="FFFFFF" w:val="clear"/>
        <w:ind w:firstLine="567"/>
        <w:jc w:val="both"/>
        <w:rPr/>
      </w:pPr>
      <w:r>
        <w:rPr/>
      </w:r>
    </w:p>
    <w:p>
      <w:pPr>
        <w:pStyle w:val="Normal"/>
        <w:shd w:fill="FFFFFF" w:val="clear"/>
        <w:ind w:firstLine="567"/>
        <w:jc w:val="both"/>
        <w:rPr/>
      </w:pPr>
      <w:r>
        <w:rPr>
          <w:rFonts w:eastAsia="Times New Roman"/>
          <w:iCs/>
          <w:color w:val="000000"/>
          <w:lang w:val="uk-UA"/>
        </w:rPr>
        <w:t>2. Передати із земель житлової та громадської забудови комунальної власності  Зміївської міської ради у приватну власність гр. Нечипоренку Юрію Миколайовичу</w:t>
      </w:r>
      <w:r>
        <w:rPr>
          <w:rFonts w:eastAsia="Times New Roman" w:cs="Times New Roman"/>
          <w:bCs/>
          <w:iCs/>
          <w:color w:val="000000"/>
          <w:lang w:val="uk-UA" w:bidi="ar-SA"/>
        </w:rPr>
        <w:t xml:space="preserve"> </w:t>
      </w:r>
      <w:r>
        <w:rPr>
          <w:rFonts w:eastAsia="Times New Roman"/>
          <w:iCs/>
          <w:color w:val="000000"/>
          <w:lang w:val="uk-UA"/>
        </w:rPr>
        <w:t xml:space="preserve">земельну ділянку, кадастровий номер </w:t>
      </w:r>
      <w:r>
        <w:rPr>
          <w:rFonts w:eastAsia="Times New Roman" w:cs="Calibri"/>
          <w:iCs/>
          <w:color w:val="000000"/>
          <w:lang w:val="uk-UA" w:eastAsia="ru-RU"/>
        </w:rPr>
        <w:t>6321755305:00:001:0016</w:t>
      </w:r>
      <w:r>
        <w:rPr>
          <w:rFonts w:eastAsia="Times New Roman"/>
          <w:iCs/>
          <w:color w:val="000000"/>
          <w:lang w:val="uk-UA"/>
        </w:rPr>
        <w:t>, площею</w:t>
      </w:r>
      <w:r>
        <w:rPr>
          <w:rFonts w:eastAsia="Times New Roman" w:cs="Calibri"/>
          <w:iCs/>
          <w:color w:val="000000"/>
          <w:lang w:val="uk-UA" w:eastAsia="ru-RU"/>
        </w:rPr>
        <w:t xml:space="preserve"> 0,1500 </w:t>
      </w:r>
      <w:r>
        <w:rPr>
          <w:rFonts w:eastAsia="Times New Roman"/>
          <w:iCs/>
          <w:color w:val="000000"/>
          <w:lang w:val="uk-UA"/>
        </w:rPr>
        <w:t>га (забудовані землі 0,1500</w:t>
      </w:r>
      <w:r>
        <w:rPr>
          <w:rFonts w:eastAsia="Times New Roman" w:cs="Calibri"/>
          <w:iCs/>
          <w:color w:val="000000"/>
          <w:lang w:val="uk-UA" w:eastAsia="ru-RU"/>
        </w:rPr>
        <w:t xml:space="preserve">  </w:t>
      </w:r>
      <w:r>
        <w:rPr>
          <w:rFonts w:eastAsia="Times New Roman"/>
          <w:iCs/>
          <w:color w:val="000000"/>
          <w:lang w:val="uk-UA"/>
        </w:rPr>
        <w:t xml:space="preserve">га,  з  них малоповерхова забудова - 0,1500 га), що розташована </w:t>
      </w:r>
      <w:r>
        <w:rPr>
          <w:rFonts w:eastAsia="Times New Roman" w:cs="Calibri"/>
          <w:iCs/>
          <w:color w:val="000000"/>
          <w:lang w:val="uk-UA" w:eastAsia="ru-RU"/>
        </w:rPr>
        <w:t xml:space="preserve">по </w:t>
      </w:r>
      <w:r>
        <w:rPr>
          <w:rFonts w:eastAsia="Times New Roman" w:cs="Calibri"/>
          <w:iCs/>
          <w:color w:val="000000"/>
          <w:lang w:val="uk-UA" w:eastAsia="ru-RU"/>
        </w:rPr>
        <w:t>Х.</w:t>
      </w:r>
    </w:p>
    <w:p>
      <w:pPr>
        <w:pStyle w:val="Normal"/>
        <w:shd w:fill="FFFFFF" w:val="clear"/>
        <w:ind w:firstLine="567"/>
        <w:jc w:val="both"/>
        <w:rPr/>
      </w:pPr>
      <w:r>
        <w:rPr/>
      </w:r>
    </w:p>
    <w:p>
      <w:pPr>
        <w:pStyle w:val="Normal"/>
        <w:shd w:fill="FFFFFF" w:val="clear"/>
        <w:jc w:val="both"/>
        <w:rPr>
          <w:rFonts w:eastAsia="Times New Roman"/>
          <w:bCs/>
          <w:iCs/>
          <w:color w:val="000000"/>
          <w:lang w:val="uk-UA" w:eastAsia="ru-RU"/>
        </w:rPr>
      </w:pPr>
      <w:r>
        <w:rPr>
          <w:rFonts w:eastAsia="Times New Roman"/>
          <w:bCs/>
          <w:iCs/>
          <w:color w:val="000000"/>
          <w:lang w:val="uk-UA" w:eastAsia="ru-RU"/>
        </w:rPr>
        <w:t xml:space="preserve">          </w:t>
      </w:r>
      <w:r>
        <w:rPr>
          <w:rFonts w:eastAsia="Times New Roman"/>
          <w:bCs/>
          <w:iCs/>
          <w:color w:val="000000"/>
          <w:lang w:val="uk-UA" w:eastAsia="ru-RU"/>
        </w:rPr>
        <w:t xml:space="preserve">3. На земельній ділянці, кадастровий номер </w:t>
      </w:r>
      <w:r>
        <w:rPr>
          <w:rFonts w:eastAsia="Times New Roman" w:cs="Calibri"/>
          <w:iCs/>
          <w:color w:val="000000"/>
          <w:lang w:val="uk-UA" w:eastAsia="ru-RU"/>
        </w:rPr>
        <w:t>6321755305:00:001:0016,</w:t>
      </w:r>
      <w:r>
        <w:rPr>
          <w:rFonts w:eastAsia="Times New Roman"/>
          <w:bCs/>
          <w:iCs/>
          <w:color w:val="000000"/>
          <w:lang w:val="uk-UA" w:eastAsia="ru-RU"/>
        </w:rPr>
        <w:t xml:space="preserve"> що передається у власність, згідно з Порядком ведення Державного земельного кадастру, затвердженого постановою Кабінету Міністрів України від 17.10.2012 року №1051, зареєстровано обмеження у використанні земельної ділянки: охоронна зона навколо (вздовж) об'єкта енергетичної системи (01.05) загальною площею 0,0082 га.</w:t>
      </w:r>
    </w:p>
    <w:p>
      <w:pPr>
        <w:pStyle w:val="Normal"/>
        <w:shd w:fill="FFFFFF" w:val="clear"/>
        <w:jc w:val="both"/>
        <w:rPr>
          <w:rFonts w:eastAsia="Times New Roman"/>
          <w:bCs/>
          <w:iCs/>
          <w:color w:val="000000"/>
          <w:lang w:val="uk-UA" w:eastAsia="ru-RU"/>
        </w:rPr>
      </w:pPr>
      <w:r>
        <w:rPr>
          <w:rFonts w:eastAsia="Times New Roman"/>
          <w:bCs/>
          <w:iCs/>
          <w:color w:val="000000"/>
          <w:lang w:val="uk-UA" w:eastAsia="ru-RU"/>
        </w:rPr>
      </w:r>
    </w:p>
    <w:p>
      <w:pPr>
        <w:pStyle w:val="Normal"/>
        <w:shd w:fill="FFFFFF" w:val="clear"/>
        <w:jc w:val="both"/>
        <w:rPr/>
      </w:pPr>
      <w:r>
        <w:rPr/>
      </w:r>
    </w:p>
    <w:p>
      <w:pPr>
        <w:pStyle w:val="Normal"/>
        <w:shd w:fill="FFFFFF" w:val="clear"/>
        <w:ind w:firstLine="567"/>
        <w:jc w:val="both"/>
        <w:rPr/>
      </w:pPr>
      <w:r>
        <w:rPr>
          <w:rFonts w:eastAsia="Times New Roman" w:cs="Times New Roman CYR"/>
          <w:iCs/>
          <w:color w:val="000000"/>
          <w:lang w:val="uk-UA" w:eastAsia="ru-RU"/>
        </w:rPr>
        <w:t xml:space="preserve">4. Рекомендувати </w:t>
      </w:r>
      <w:r>
        <w:rPr>
          <w:rFonts w:eastAsia="Times New Roman" w:cs="Times New Roman"/>
          <w:iCs/>
          <w:color w:val="000000"/>
          <w:lang w:val="uk-UA" w:eastAsia="ru-RU" w:bidi="ar-SA"/>
        </w:rPr>
        <w:t xml:space="preserve">гр. Нечипоренку Ю. М. </w:t>
      </w:r>
      <w:r>
        <w:rPr>
          <w:rFonts w:eastAsia="Times New Roman" w:cs="Calibri"/>
          <w:iCs/>
          <w:color w:val="000000"/>
          <w:lang w:val="uk-UA" w:eastAsia="ru-RU"/>
        </w:rPr>
        <w:t>зареєструвати</w:t>
      </w:r>
      <w:r>
        <w:rPr>
          <w:rFonts w:eastAsia="Times New Roman" w:cs="Times New Roman CYR"/>
          <w:iCs/>
          <w:color w:val="000000"/>
          <w:lang w:val="uk-UA" w:eastAsia="ru-RU"/>
        </w:rPr>
        <w:t xml:space="preserve"> право власності на земельну ділянку в Державному реєстрі речових прав на нерухоме майно. Використовувати земельну ділянку за цільовим призначенням згідно вимог Земельного кодексу України, своєчасно сплачувати земельний податок.</w:t>
      </w:r>
    </w:p>
    <w:p>
      <w:pPr>
        <w:pStyle w:val="Normal"/>
        <w:shd w:fill="FFFFFF" w:val="clear"/>
        <w:jc w:val="both"/>
        <w:rPr>
          <w:rFonts w:eastAsia="Times New Roman" w:cs="Times New Roman CYR"/>
          <w:iCs/>
          <w:color w:val="000000"/>
          <w:lang w:val="uk-UA" w:eastAsia="ru-RU"/>
        </w:rPr>
      </w:pPr>
      <w:r>
        <w:rPr>
          <w:rFonts w:eastAsia="Times New Roman" w:cs="Times New Roman CYR"/>
          <w:iCs/>
          <w:color w:val="000000"/>
          <w:lang w:val="uk-UA" w:eastAsia="ru-RU"/>
        </w:rPr>
      </w:r>
    </w:p>
    <w:p>
      <w:pPr>
        <w:pStyle w:val="Normal"/>
        <w:widowControl/>
        <w:shd w:fill="FFFFFF" w:val="clear"/>
        <w:tabs>
          <w:tab w:val="left" w:pos="570" w:leader="none"/>
        </w:tabs>
        <w:suppressAutoHyphens w:val="false"/>
        <w:ind w:firstLine="567"/>
        <w:jc w:val="both"/>
        <w:rPr>
          <w:rFonts w:eastAsia="Times New Roman" w:cs="Times New Roman CYR"/>
          <w:color w:val="000000"/>
          <w:lang w:val="uk-UA" w:eastAsia="ru-RU"/>
        </w:rPr>
      </w:pPr>
      <w:r>
        <w:rPr>
          <w:rFonts w:eastAsia="Times New Roman"/>
          <w:color w:val="000000"/>
          <w:lang w:val="uk-UA" w:eastAsia="ru-RU"/>
        </w:rPr>
        <w:t xml:space="preserve">5.  </w:t>
      </w:r>
      <w:r>
        <w:rPr>
          <w:rFonts w:eastAsia="Times New Roman" w:cs="Times New Roman CYR"/>
          <w:color w:val="000000"/>
          <w:lang w:val="uk-UA" w:eastAsia="ru-RU"/>
        </w:rPr>
        <w:t>Копію даного рішення направити в ГУ ДПС в Харківській області.</w:t>
      </w:r>
    </w:p>
    <w:p>
      <w:pPr>
        <w:pStyle w:val="Normal"/>
        <w:widowControl/>
        <w:shd w:fill="FFFFFF" w:val="clear"/>
        <w:tabs>
          <w:tab w:val="left" w:pos="570" w:leader="none"/>
        </w:tabs>
        <w:suppressAutoHyphens w:val="false"/>
        <w:ind w:firstLine="567"/>
        <w:jc w:val="both"/>
        <w:rPr/>
      </w:pPr>
      <w:r>
        <w:rPr/>
      </w:r>
    </w:p>
    <w:p>
      <w:pPr>
        <w:pStyle w:val="Normal"/>
        <w:widowControl/>
        <w:shd w:fill="FFFFFF" w:val="clear"/>
        <w:tabs>
          <w:tab w:val="left" w:pos="0" w:leader="none"/>
        </w:tabs>
        <w:suppressAutoHyphens w:val="false"/>
        <w:ind w:right="57" w:firstLine="567"/>
        <w:jc w:val="both"/>
        <w:rPr>
          <w:rFonts w:eastAsia="Times New Roman" w:cs="Times New Roman"/>
          <w:color w:val="000000"/>
          <w:lang w:val="uk-UA" w:bidi="ar-SA"/>
        </w:rPr>
      </w:pPr>
      <w:r>
        <w:rPr>
          <w:rFonts w:eastAsia="Times New Roman" w:cs="Times New Roman"/>
          <w:iCs/>
          <w:color w:val="000000"/>
          <w:lang w:val="uk-UA" w:eastAsia="ru-RU" w:bidi="ar-SA"/>
        </w:rPr>
        <w:t xml:space="preserve">6. </w:t>
      </w:r>
      <w:r>
        <w:rPr>
          <w:rFonts w:eastAsia="Times New Roman" w:cs="Times New Roman CYR"/>
          <w:iCs/>
          <w:color w:val="000000"/>
          <w:spacing w:val="4"/>
          <w:lang w:val="uk-UA" w:eastAsia="ru-RU"/>
        </w:rPr>
        <w:t>Контроль за виконанням рішення покласти на постійну комісію з питань містобудування, будівництва, розвитку інфраструктури, земельних відносин, природокористування та аграрної політики Зміївської міської ради (Андрій РЕВЕНКО).</w:t>
      </w:r>
      <w:bookmarkStart w:id="2" w:name="_GoBack"/>
      <w:bookmarkEnd w:id="2"/>
      <w:r>
        <w:rPr>
          <w:rFonts w:eastAsia="Times New Roman" w:cs="Times New Roman CYR"/>
          <w:iCs/>
          <w:color w:val="000000"/>
          <w:lang w:val="uk-UA" w:eastAsia="ru-RU" w:bidi="ar-SA"/>
        </w:rPr>
        <w:t xml:space="preserve"> </w:t>
      </w:r>
    </w:p>
    <w:p>
      <w:pPr>
        <w:pStyle w:val="Normal"/>
        <w:widowControl/>
        <w:shd w:fill="FFFFFF" w:val="clear"/>
        <w:suppressAutoHyphens w:val="false"/>
        <w:ind w:right="3855" w:hanging="0"/>
        <w:jc w:val="both"/>
        <w:rPr>
          <w:rFonts w:eastAsia="Times New Roman" w:cs="Times New Roman"/>
          <w:b/>
          <w:b/>
          <w:bCs/>
          <w:iCs/>
          <w:sz w:val="23"/>
          <w:lang w:val="uk-UA" w:bidi="ar-SA"/>
        </w:rPr>
      </w:pPr>
      <w:r>
        <w:rPr>
          <w:rFonts w:eastAsia="Times New Roman" w:cs="Times New Roman"/>
          <w:b/>
          <w:bCs/>
          <w:iCs/>
          <w:sz w:val="23"/>
          <w:lang w:val="uk-UA" w:bidi="ar-SA"/>
        </w:rPr>
      </w:r>
    </w:p>
    <w:p>
      <w:pPr>
        <w:pStyle w:val="Normal"/>
        <w:shd w:fill="FFFFFF" w:val="clear"/>
        <w:rPr>
          <w:rFonts w:eastAsia="Times New Roman" w:cs="Times New Roman"/>
          <w:lang w:val="uk-UA" w:bidi="ar-SA"/>
        </w:rPr>
      </w:pPr>
      <w:r>
        <w:rPr>
          <w:rFonts w:eastAsia="Times New Roman" w:cs="Times New Roman"/>
          <w:lang w:val="uk-UA" w:bidi="ar-SA"/>
        </w:rPr>
      </w:r>
    </w:p>
    <w:p>
      <w:pPr>
        <w:pStyle w:val="Normal"/>
        <w:shd w:fill="FFFFFF" w:val="clear"/>
        <w:rPr>
          <w:rFonts w:eastAsia="Times New Roman" w:cs="Times New Roman"/>
          <w:lang w:val="uk-UA" w:bidi="ar-SA"/>
        </w:rPr>
      </w:pPr>
      <w:r>
        <w:rPr>
          <w:rFonts w:eastAsia="Times New Roman" w:cs="Times New Roman"/>
          <w:lang w:val="uk-UA" w:bidi="ar-SA"/>
        </w:rPr>
      </w:r>
    </w:p>
    <w:p>
      <w:pPr>
        <w:pStyle w:val="Normal"/>
        <w:shd w:fill="FFFFFF" w:val="clear"/>
        <w:rPr>
          <w:rFonts w:eastAsia="Times New Roman" w:cs="Times New Roman"/>
          <w:lang w:val="uk-UA" w:bidi="ar-SA"/>
        </w:rPr>
      </w:pPr>
      <w:r>
        <w:rPr>
          <w:rFonts w:eastAsia="Times New Roman" w:cs="Times New Roman"/>
          <w:lang w:val="uk-UA" w:bidi="ar-SA"/>
        </w:rPr>
      </w:r>
    </w:p>
    <w:p>
      <w:pPr>
        <w:pStyle w:val="Normal"/>
        <w:shd w:fill="FFFFFF" w:val="clear"/>
        <w:rPr>
          <w:rFonts w:eastAsia="Times New Roman" w:cs="Times New Roman"/>
          <w:lang w:val="uk-UA" w:bidi="ar-SA"/>
        </w:rPr>
      </w:pPr>
      <w:r>
        <w:rPr>
          <w:rFonts w:eastAsia="Times New Roman" w:cs="Times New Roman"/>
          <w:lang w:val="uk-UA" w:bidi="ar-SA"/>
        </w:rPr>
      </w:r>
    </w:p>
    <w:p>
      <w:pPr>
        <w:pStyle w:val="Normal"/>
        <w:widowControl/>
        <w:shd w:fill="FFFFFF" w:val="clear"/>
        <w:tabs>
          <w:tab w:val="left" w:pos="1245" w:leader="none"/>
        </w:tabs>
        <w:suppressAutoHyphens w:val="false"/>
        <w:spacing w:lineRule="atLeast" w:line="200"/>
        <w:ind w:left="15" w:hanging="0"/>
        <w:jc w:val="both"/>
        <w:rPr/>
      </w:pPr>
      <w:r>
        <w:rPr>
          <w:rStyle w:val="Style11"/>
          <w:rFonts w:eastAsia="Times New Roman" w:cs="Times New Roman"/>
          <w:b/>
          <w:bCs/>
          <w:iCs/>
          <w:color w:val="000000"/>
          <w:spacing w:val="4"/>
          <w:u w:val="none"/>
          <w:lang w:val="uk-UA"/>
        </w:rPr>
        <w:t>Міський голова                                                                                  Павло ГОЛОДНІКОВ</w:t>
      </w:r>
    </w:p>
    <w:sectPr>
      <w:type w:val="nextPage"/>
      <w:pgSz w:w="11906" w:h="16838"/>
      <w:pgMar w:left="1701" w:right="567" w:header="0" w:top="1134" w:footer="0" w:bottom="425"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Times New Roman">
    <w:charset w:val="01"/>
    <w:family w:val="swiss"/>
    <w:pitch w:val="variable"/>
  </w:font>
  <w:font w:name="Segoe UI">
    <w:charset w:val="01"/>
    <w:family w:val="roman"/>
    <w:pitch w:val="variable"/>
  </w:font>
  <w:font w:name="Liberation Sans">
    <w:altName w:val="Arial"/>
    <w:charset w:val="01"/>
    <w:family w:val="swiss"/>
    <w:pitch w:val="variable"/>
  </w:font>
  <w:font w:name="Arial">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1"/>
      <w:numFmt w:val="none"/>
      <w:suff w:val="nothing"/>
      <w:lvlText w:val=""/>
      <w:lvlJc w:val="left"/>
      <w:pPr>
        <w:ind w:left="0" w:hanging="0"/>
      </w:pPr>
    </w:lvl>
    <w:lvl w:ilvl="1">
      <w:start w:val="1"/>
      <w:pStyle w:val="2"/>
      <w:numFmt w:val="none"/>
      <w:suff w:val="nothing"/>
      <w:lvlText w:val=""/>
      <w:lvlJc w:val="left"/>
      <w:pPr>
        <w:ind w:left="0" w:hanging="0"/>
      </w:pPr>
    </w:lvl>
    <w:lvl w:ilvl="2">
      <w:start w:val="1"/>
      <w:pStyle w:val="3"/>
      <w:numFmt w:val="none"/>
      <w:suff w:val="nothing"/>
      <w:lvlText w:val=""/>
      <w:lvlJc w:val="left"/>
      <w:pPr>
        <w:ind w:left="0" w:hanging="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num w:numId="1">
    <w:abstractNumId w:val="1"/>
  </w:num>
  <w:num w:numId="2">
    <w:abstractNumId w:val="2"/>
  </w:num>
</w:numbering>
</file>

<file path=word/settings.xml><?xml version="1.0" encoding="utf-8"?>
<w:settings xmlns:w="http://schemas.openxmlformats.org/wordprocessingml/2006/main">
  <w:zoom w:percent="183"/>
  <w:defaultTabStop w:val="706"/>
  <w:autoHyphenation w:val="fals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Andale Sans UI" w:cs="Tahoma"/>
        <w:szCs w:val="24"/>
        <w:lang w:val="de-DE" w:eastAsia="ja-JP" w:bidi="fa-IR"/>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keepNext/>
      <w:widowControl w:val="false"/>
      <w:shd w:val="clear" w:color="auto" w:fill="FFFFFF"/>
      <w:suppressAutoHyphens w:val="true"/>
      <w:bidi w:val="0"/>
      <w:jc w:val="left"/>
      <w:textAlignment w:val="baseline"/>
    </w:pPr>
    <w:rPr>
      <w:rFonts w:ascii="Times New Roman" w:hAnsi="Times New Roman" w:eastAsia="Andale Sans UI" w:cs="Tahoma"/>
      <w:color w:val="00000A"/>
      <w:sz w:val="24"/>
      <w:szCs w:val="24"/>
      <w:lang w:val="de-DE" w:eastAsia="ja-JP" w:bidi="fa-IR"/>
    </w:rPr>
  </w:style>
  <w:style w:type="paragraph" w:styleId="1">
    <w:name w:val="Heading 1"/>
    <w:basedOn w:val="Style21"/>
    <w:uiPriority w:val="9"/>
    <w:qFormat/>
    <w:pPr>
      <w:numPr>
        <w:ilvl w:val="0"/>
        <w:numId w:val="1"/>
      </w:numPr>
      <w:shd w:fill="FFFFFF" w:val="clear"/>
      <w:outlineLvl w:val="0"/>
      <w:outlineLvl w:val="0"/>
    </w:pPr>
    <w:rPr>
      <w:rFonts w:ascii="Times New Roman" w:hAnsi="Times New Roman" w:eastAsia="SimSun" w:cs="Mangal"/>
      <w:b/>
      <w:bCs/>
      <w:sz w:val="48"/>
      <w:szCs w:val="48"/>
    </w:rPr>
  </w:style>
  <w:style w:type="paragraph" w:styleId="2">
    <w:name w:val="Heading 2"/>
    <w:basedOn w:val="Normal"/>
    <w:uiPriority w:val="9"/>
    <w:unhideWhenUsed/>
    <w:qFormat/>
    <w:pPr>
      <w:numPr>
        <w:ilvl w:val="1"/>
        <w:numId w:val="1"/>
      </w:numPr>
      <w:shd w:fill="FFFFFF" w:val="clear"/>
      <w:jc w:val="center"/>
      <w:outlineLvl w:val="1"/>
      <w:outlineLvl w:val="1"/>
    </w:pPr>
    <w:rPr>
      <w:b/>
      <w:sz w:val="32"/>
    </w:rPr>
  </w:style>
  <w:style w:type="paragraph" w:styleId="3">
    <w:name w:val="Heading 3"/>
    <w:basedOn w:val="Normal"/>
    <w:uiPriority w:val="9"/>
    <w:unhideWhenUsed/>
    <w:qFormat/>
    <w:pPr>
      <w:numPr>
        <w:ilvl w:val="2"/>
        <w:numId w:val="1"/>
      </w:numPr>
      <w:shd w:fill="FFFFFF" w:val="clear"/>
      <w:jc w:val="center"/>
      <w:outlineLvl w:val="2"/>
      <w:outlineLvl w:val="2"/>
    </w:pPr>
    <w:rPr/>
  </w:style>
  <w:style w:type="character" w:styleId="DefaultParagraphFont" w:default="1">
    <w:name w:val="Default Paragraph Font"/>
    <w:uiPriority w:val="1"/>
    <w:semiHidden/>
    <w:unhideWhenUsed/>
    <w:qFormat/>
    <w:rPr/>
  </w:style>
  <w:style w:type="character" w:styleId="Style11" w:customStyle="1">
    <w:name w:val="Гіперпосилання"/>
    <w:rPr>
      <w:color w:val="000080"/>
      <w:u w:val="single"/>
    </w:rPr>
  </w:style>
  <w:style w:type="character" w:styleId="WW8Num2z0" w:customStyle="1">
    <w:name w:val="WW8Num2z0"/>
    <w:qFormat/>
    <w:rPr>
      <w:rFonts w:cs="Times New Roman"/>
      <w:b w:val="false"/>
      <w:bCs w:val="false"/>
      <w:iCs/>
      <w:lang w:val="uk-UA"/>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ListLabel1" w:customStyle="1">
    <w:name w:val="ListLabel 1"/>
    <w:qFormat/>
    <w:rPr>
      <w:rFonts w:cs="Times New Roman"/>
      <w:b w:val="false"/>
      <w:bCs w:val="false"/>
      <w:iCs/>
      <w:lang w:val="uk-UA"/>
    </w:rPr>
  </w:style>
  <w:style w:type="character" w:styleId="Style12" w:customStyle="1">
    <w:name w:val="???????? ????? ??????"/>
    <w:qFormat/>
    <w:rPr/>
  </w:style>
  <w:style w:type="character" w:styleId="Style13" w:customStyle="1">
    <w:name w:val="????????-??????"/>
    <w:qFormat/>
    <w:rPr>
      <w:color w:val="000080"/>
      <w:u w:val="single"/>
    </w:rPr>
  </w:style>
  <w:style w:type="character" w:styleId="11" w:customStyle="1">
    <w:name w:val="Основной шрифт абзаца1"/>
    <w:qFormat/>
    <w:rPr/>
  </w:style>
  <w:style w:type="character" w:styleId="Style14" w:customStyle="1">
    <w:name w:val="Символ нумерації"/>
    <w:qFormat/>
    <w:rPr/>
  </w:style>
  <w:style w:type="character" w:styleId="Style15" w:customStyle="1">
    <w:name w:val="Текст выноски Знак"/>
    <w:basedOn w:val="DefaultParagraphFont"/>
    <w:link w:val="ad"/>
    <w:uiPriority w:val="99"/>
    <w:semiHidden/>
    <w:qFormat/>
    <w:rsid w:val="002c3980"/>
    <w:rPr>
      <w:rFonts w:ascii="Segoe UI" w:hAnsi="Segoe UI" w:cs="Segoe UI"/>
      <w:color w:val="00000A"/>
      <w:sz w:val="18"/>
      <w:szCs w:val="18"/>
      <w:shd w:fill="FFFFFF" w:val="clear"/>
    </w:rPr>
  </w:style>
  <w:style w:type="paragraph" w:styleId="Style16">
    <w:name w:val="Заголовок"/>
    <w:basedOn w:val="Normal"/>
    <w:next w:val="Style17"/>
    <w:qFormat/>
    <w:pPr>
      <w:keepNext/>
      <w:shd w:fill="FFFFFF" w:val="clear"/>
      <w:spacing w:before="240" w:after="120"/>
    </w:pPr>
    <w:rPr>
      <w:rFonts w:ascii="Liberation Sans" w:hAnsi="Liberation Sans" w:eastAsia="Noto Sans CJK SC Regular" w:cs="FreeSans"/>
      <w:sz w:val="28"/>
      <w:szCs w:val="28"/>
    </w:rPr>
  </w:style>
  <w:style w:type="paragraph" w:styleId="Style17">
    <w:name w:val="Body Text"/>
    <w:basedOn w:val="Normal"/>
    <w:pPr>
      <w:shd w:fill="FFFFFF" w:val="clear"/>
      <w:spacing w:before="0" w:after="120"/>
    </w:pPr>
    <w:rPr/>
  </w:style>
  <w:style w:type="paragraph" w:styleId="Style18">
    <w:name w:val="List"/>
    <w:basedOn w:val="Style17"/>
    <w:pPr>
      <w:shd w:fill="FFFFFF" w:val="clear"/>
    </w:pPr>
    <w:rPr/>
  </w:style>
  <w:style w:type="paragraph" w:styleId="Style19">
    <w:name w:val="Caption"/>
    <w:basedOn w:val="Normal"/>
    <w:qFormat/>
    <w:pPr>
      <w:suppressLineNumbers/>
      <w:shd w:fill="FFFFFF" w:val="clear"/>
      <w:spacing w:before="120" w:after="120"/>
    </w:pPr>
    <w:rPr>
      <w:rFonts w:cs="FreeSans"/>
      <w:i/>
      <w:iCs/>
      <w:sz w:val="24"/>
      <w:szCs w:val="24"/>
    </w:rPr>
  </w:style>
  <w:style w:type="paragraph" w:styleId="Style20" w:customStyle="1">
    <w:name w:val="Покажчик"/>
    <w:basedOn w:val="Normal"/>
    <w:qFormat/>
    <w:pPr>
      <w:suppressLineNumbers/>
      <w:shd w:fill="FFFFFF" w:val="clear"/>
    </w:pPr>
    <w:rPr/>
  </w:style>
  <w:style w:type="paragraph" w:styleId="Style21">
    <w:name w:val="Title"/>
    <w:basedOn w:val="Normal"/>
    <w:uiPriority w:val="10"/>
    <w:qFormat/>
    <w:pPr>
      <w:shd w:fill="FFFFFF" w:val="clear"/>
      <w:spacing w:before="240" w:after="120"/>
    </w:pPr>
    <w:rPr>
      <w:rFonts w:ascii="Arial" w:hAnsi="Arial"/>
      <w:sz w:val="28"/>
      <w:szCs w:val="28"/>
    </w:rPr>
  </w:style>
  <w:style w:type="paragraph" w:styleId="Caption">
    <w:name w:val="caption"/>
    <w:basedOn w:val="Normal"/>
    <w:qFormat/>
    <w:pPr>
      <w:suppressLineNumbers/>
      <w:shd w:fill="FFFFFF" w:val="clear"/>
      <w:spacing w:before="120" w:after="120"/>
    </w:pPr>
    <w:rPr>
      <w:i/>
      <w:iCs/>
    </w:rPr>
  </w:style>
  <w:style w:type="paragraph" w:styleId="Style22">
    <w:name w:val="Subtitle"/>
    <w:basedOn w:val="Style21"/>
    <w:uiPriority w:val="11"/>
    <w:qFormat/>
    <w:pPr>
      <w:shd w:fill="FFFFFF" w:val="clear"/>
      <w:jc w:val="center"/>
    </w:pPr>
    <w:rPr>
      <w:i/>
      <w:iCs/>
    </w:rPr>
  </w:style>
  <w:style w:type="paragraph" w:styleId="Iauiue" w:customStyle="1">
    <w:name w:val="Iau?iue"/>
    <w:qFormat/>
    <w:pPr>
      <w:keepNext/>
      <w:widowControl/>
      <w:shd w:val="clear" w:color="auto" w:fill="FFFFFF"/>
      <w:suppressAutoHyphens w:val="true"/>
      <w:bidi w:val="0"/>
      <w:jc w:val="left"/>
      <w:textAlignment w:val="baseline"/>
    </w:pPr>
    <w:rPr>
      <w:rFonts w:eastAsia="Arial" w:cs="Times New Roman" w:ascii="Times New Roman" w:hAnsi="Times New Roman"/>
      <w:color w:val="00000A"/>
      <w:sz w:val="24"/>
      <w:szCs w:val="20"/>
      <w:lang w:val="en-US" w:eastAsia="zh-CN" w:bidi="ar-SA"/>
    </w:rPr>
  </w:style>
  <w:style w:type="paragraph" w:styleId="ListParagraph">
    <w:name w:val="List Paragraph"/>
    <w:basedOn w:val="Normal"/>
    <w:qFormat/>
    <w:pPr>
      <w:shd w:fill="FFFFFF" w:val="clear"/>
      <w:ind w:left="720" w:hanging="0"/>
    </w:pPr>
    <w:rPr/>
  </w:style>
  <w:style w:type="paragraph" w:styleId="Standard" w:customStyle="1">
    <w:name w:val="Standard"/>
    <w:qFormat/>
    <w:pPr>
      <w:widowControl w:val="false"/>
      <w:suppressAutoHyphens w:val="true"/>
      <w:bidi w:val="0"/>
      <w:jc w:val="left"/>
    </w:pPr>
    <w:rPr>
      <w:rFonts w:ascii="Times New Roman" w:hAnsi="Times New Roman" w:eastAsia="Andale Sans UI" w:cs="Tahoma"/>
      <w:color w:val="00000A"/>
      <w:sz w:val="24"/>
      <w:szCs w:val="24"/>
      <w:lang w:val="ru-RU" w:eastAsia="ru-RU" w:bidi="ar-SA"/>
    </w:rPr>
  </w:style>
  <w:style w:type="paragraph" w:styleId="BalloonText">
    <w:name w:val="Balloon Text"/>
    <w:basedOn w:val="Normal"/>
    <w:link w:val="ae"/>
    <w:uiPriority w:val="99"/>
    <w:semiHidden/>
    <w:unhideWhenUsed/>
    <w:qFormat/>
    <w:rsid w:val="002c3980"/>
    <w:pPr>
      <w:shd w:fill="FFFFFF" w:val="clear"/>
    </w:pPr>
    <w:rPr>
      <w:rFonts w:ascii="Segoe UI" w:hAnsi="Segoe UI" w:cs="Segoe UI"/>
      <w:sz w:val="18"/>
      <w:szCs w:val="18"/>
    </w:rPr>
  </w:style>
  <w:style w:type="numbering" w:styleId="NoList" w:default="1">
    <w:name w:val="No List"/>
    <w:uiPriority w:val="99"/>
    <w:semiHidden/>
    <w:unhideWhenUsed/>
    <w:qFormat/>
  </w:style>
  <w:style w:type="numbering" w:styleId="WW8Num2" w:customStyle="1">
    <w:name w:val="WW8Num2"/>
    <w:qFormat/>
  </w:style>
  <w:style w:type="table" w:default="1" w:styleId="a2">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374</TotalTime>
  <Application>LibreOffice/5.1.6.2$Linux_X86_64 LibreOffice_project/10m0$Build-2</Application>
  <Pages>2</Pages>
  <Words>393</Words>
  <Characters>2629</Characters>
  <CharactersWithSpaces>3206</CharactersWithSpaces>
  <Paragraphs>16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2021-01-21T07:40:00Z</dcterms:created>
  <dc:creator>Ольга В. Шаповалова</dc:creator>
  <dc:description/>
  <dc:language>uk-UA</dc:language>
  <cp:lastModifiedBy/>
  <cp:lastPrinted>2021-07-07T12:26:00Z</cp:lastPrinted>
  <dcterms:modified xsi:type="dcterms:W3CDTF">2021-07-08T10:20:23Z</dcterms:modified>
  <cp:revision>72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Info 1">
    <vt:lpwstr/>
  </property>
  <property fmtid="{D5CDD505-2E9C-101B-9397-08002B2CF9AE}" pid="6" name="Info 2">
    <vt:lpwstr/>
  </property>
  <property fmtid="{D5CDD505-2E9C-101B-9397-08002B2CF9AE}" pid="7" name="Info 3">
    <vt:lpwstr/>
  </property>
  <property fmtid="{D5CDD505-2E9C-101B-9397-08002B2CF9AE}" pid="8" name="Info 4">
    <vt:lpwstr/>
  </property>
  <property fmtid="{D5CDD505-2E9C-101B-9397-08002B2CF9AE}" pid="9" name="LinksUpToDate">
    <vt:bool>0</vt:bool>
  </property>
  <property fmtid="{D5CDD505-2E9C-101B-9397-08002B2CF9AE}" pid="10" name="ScaleCrop">
    <vt:bool>0</vt:bool>
  </property>
  <property fmtid="{D5CDD505-2E9C-101B-9397-08002B2CF9AE}" pid="11" name="ShareDoc">
    <vt:bool>0</vt:bool>
  </property>
</Properties>
</file>